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0CED" w:rsidRPr="00087AD1" w:rsidRDefault="00087AD1" w:rsidP="00087A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76100C" wp14:editId="7652760C">
                <wp:simplePos x="0" y="0"/>
                <wp:positionH relativeFrom="margin">
                  <wp:align>center</wp:align>
                </wp:positionH>
                <wp:positionV relativeFrom="page">
                  <wp:posOffset>283210</wp:posOffset>
                </wp:positionV>
                <wp:extent cx="9839325" cy="69913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69913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B9" w:rsidRPr="00087AD1" w:rsidRDefault="00087AD1" w:rsidP="00087AD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lang w:eastAsia="el-GR"/>
                              </w:rPr>
                            </w:pPr>
                            <w:r w:rsidRPr="00087AD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533650" cy="93345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2F8" w:rsidRDefault="006452F8" w:rsidP="00087AD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Β’ ΠΡΟΚΗΡΥΞΗ ΚΑΘΕΣΤΩΤΟΣ 4.1 </w:t>
                            </w:r>
                          </w:p>
                          <w:p w:rsidR="006452F8" w:rsidRDefault="006452F8" w:rsidP="00087AD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«ΕΠΕΝΔΥΣΕΙΣ ΠΟΥ ΒΕΛΤΙΩΝΟΥΝ ΤΙΣ ΣΥΝΟΛΙΚΕΣ ΕΠΙΔΟΣΕΙΣ ΚΑΙ ΤΗ ΒΙΩΣΙΜΟΤΗΤΑ ΤΩΝ ΓΕΩΡΓΟΚΤΗΝΟΤΡΟΦΙΚΩΝ ΕΚΜΕΤΑΛΛΕΥΣΕΩΝ»</w:t>
                            </w:r>
                          </w:p>
                          <w:p w:rsidR="006452F8" w:rsidRDefault="006452F8" w:rsidP="00087AD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:rsidR="00DD4B6D" w:rsidRDefault="006452F8" w:rsidP="00087AD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Διευκρίνηση σχετικά με τις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ab/>
                              <w:t xml:space="preserve">δράσεις με κωδικό </w:t>
                            </w:r>
                            <w:r w:rsidRPr="006452F8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13Γ3029 και 08Γ1023</w:t>
                            </w:r>
                            <w:r>
                              <w:rPr>
                                <w:rFonts w:ascii="Arial" w:hAnsi="Arial" w:cs="Arial"/>
                                <w:color w:val="1F4E79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452F8" w:rsidRDefault="006452F8" w:rsidP="00087A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5FC6" w:rsidRDefault="006452F8" w:rsidP="00087A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Οι περιγραφές των δράσεων</w:t>
                            </w:r>
                            <w:r w:rsidRPr="00645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με κωδικό </w:t>
                            </w:r>
                            <w:r w:rsidRPr="006452F8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13Γ3029 και 08Γ1023</w:t>
                            </w:r>
                            <w:r>
                              <w:rPr>
                                <w:rFonts w:ascii="Arial" w:hAnsi="Arial" w:cs="Arial"/>
                                <w:color w:val="1F4E79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Pr="008F33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που περιλαμβάνονται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στον κατάλογο των επιλέξιμων δράσεων</w:t>
                            </w:r>
                            <w:r w:rsidR="00042B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της Β΄ προκήρυξης διαμορφώνονται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ως </w:t>
                            </w:r>
                            <w:r w:rsidR="002C05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ο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ακόλουθος πίνακας</w:t>
                            </w:r>
                            <w:r w:rsidRPr="006452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52F8" w:rsidRDefault="006452F8" w:rsidP="00087A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52F8" w:rsidRPr="006452F8" w:rsidRDefault="00087AD1" w:rsidP="00087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AD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F6B023" wp14:editId="0ECFF7C6">
                                  <wp:extent cx="8184515" cy="3429000"/>
                                  <wp:effectExtent l="0" t="0" r="6985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8001" cy="3468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0D7" w:rsidRDefault="00BC50D7" w:rsidP="00C4589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lang w:eastAsia="el-GR"/>
                              </w:rPr>
                            </w:pPr>
                          </w:p>
                          <w:p w:rsidR="00AA5FC6" w:rsidRPr="00C45892" w:rsidRDefault="00087AD1" w:rsidP="00087A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823BBA" wp14:editId="5F3A1BD2">
                                  <wp:extent cx="4575840" cy="100520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0600" cy="1019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4B6D" w:rsidRPr="00DD4B6D" w:rsidRDefault="00DD4B6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761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3pt;width:774.75pt;height:55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" o:allowincell="f" fillcolor="white [3201]" strokecolor="#9bbb59 [3206]" strokeweight="6pt">
                <v:textbox inset="10.8pt,7.2pt,10.8pt,7.2pt">
                  <w:txbxContent>
                    <w:p w:rsidR="003172B9" w:rsidRPr="00087AD1" w:rsidRDefault="00087AD1" w:rsidP="00087AD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lang w:eastAsia="el-GR"/>
                        </w:rPr>
                      </w:pPr>
                      <w:r w:rsidRPr="00087AD1">
                        <w:drawing>
                          <wp:inline distT="0" distB="0" distL="0" distR="0">
                            <wp:extent cx="2533650" cy="93345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52F8" w:rsidRDefault="006452F8" w:rsidP="00087AD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Β’ ΠΡΟΚΗΡΥΞΗ ΚΑΘΕΣΤΩΤΟΣ 4.1 </w:t>
                      </w:r>
                    </w:p>
                    <w:p w:rsidR="006452F8" w:rsidRDefault="006452F8" w:rsidP="00087AD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«ΕΠΕΝΔΥΣΕΙΣ ΠΟΥ ΒΕΛΤΙΩΝΟΥΝ ΤΙΣ ΣΥΝΟΛΙΚΕΣ ΕΠΙΔΟΣΕΙΣ ΚΑΙ ΤΗ ΒΙΩΣΙΜΟΤΗΤΑ ΤΩΝ ΓΕΩΡΓΟΚΤΗΝΟΤΡΟΦΙΚΩΝ ΕΚΜΕΤΑΛΛΕΥΣΕΩΝ»</w:t>
                      </w:r>
                    </w:p>
                    <w:p w:rsidR="006452F8" w:rsidRDefault="006452F8" w:rsidP="00087AD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:rsidR="00DD4B6D" w:rsidRDefault="006452F8" w:rsidP="00087AD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Διευκρίνηση σχετικά με τις 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ab/>
                        <w:t xml:space="preserve">δράσεις με κωδικό </w:t>
                      </w:r>
                      <w:r w:rsidRPr="006452F8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13Γ3029 και 08Γ1023</w:t>
                      </w:r>
                      <w:r>
                        <w:rPr>
                          <w:rFonts w:ascii="Arial" w:hAnsi="Arial" w:cs="Arial"/>
                          <w:color w:val="1F4E79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</w:p>
                    <w:p w:rsidR="006452F8" w:rsidRDefault="006452F8" w:rsidP="00087A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5FC6" w:rsidRDefault="006452F8" w:rsidP="00087A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Οι περιγραφές των δράσεων</w:t>
                      </w:r>
                      <w:r w:rsidRPr="00645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με κωδικό </w:t>
                      </w:r>
                      <w:r w:rsidRPr="006452F8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13Γ3029 και 08Γ1023</w:t>
                      </w:r>
                      <w:r>
                        <w:rPr>
                          <w:rFonts w:ascii="Arial" w:hAnsi="Arial" w:cs="Arial"/>
                          <w:color w:val="1F4E79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Pr="008F33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που περιλαμβάνονται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στον κατάλογο των επιλέξιμων δράσεων</w:t>
                      </w:r>
                      <w:r w:rsidR="00042B2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της Β΄ προκήρυξης διαμορφώνονται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ως </w:t>
                      </w:r>
                      <w:r w:rsidR="002C05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ο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ακόλουθος πίνακας</w:t>
                      </w:r>
                      <w:r w:rsidRPr="006452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52F8" w:rsidRDefault="006452F8" w:rsidP="00087A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52F8" w:rsidRPr="006452F8" w:rsidRDefault="00087AD1" w:rsidP="00087A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87AD1">
                        <w:drawing>
                          <wp:inline distT="0" distB="0" distL="0" distR="0" wp14:anchorId="2CF6B023" wp14:editId="0ECFF7C6">
                            <wp:extent cx="8184515" cy="3429000"/>
                            <wp:effectExtent l="0" t="0" r="6985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78001" cy="3468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0D7" w:rsidRDefault="00BC50D7" w:rsidP="00C4589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lang w:eastAsia="el-GR"/>
                        </w:rPr>
                      </w:pPr>
                    </w:p>
                    <w:p w:rsidR="00AA5FC6" w:rsidRPr="00C45892" w:rsidRDefault="00087AD1" w:rsidP="00087AD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 wp14:anchorId="40823BBA" wp14:editId="5F3A1BD2">
                            <wp:extent cx="4575840" cy="100520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0600" cy="1019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4B6D" w:rsidRPr="00DD4B6D" w:rsidRDefault="00DD4B6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A0CED" w:rsidRPr="00087AD1" w:rsidSect="00087A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485"/>
    <w:multiLevelType w:val="hybridMultilevel"/>
    <w:tmpl w:val="1D9EAC94"/>
    <w:lvl w:ilvl="0" w:tplc="2DB02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028"/>
    <w:multiLevelType w:val="hybridMultilevel"/>
    <w:tmpl w:val="0B9E0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D"/>
    <w:rsid w:val="00041445"/>
    <w:rsid w:val="0004171B"/>
    <w:rsid w:val="00042B2F"/>
    <w:rsid w:val="00050D2D"/>
    <w:rsid w:val="00063711"/>
    <w:rsid w:val="00082F68"/>
    <w:rsid w:val="00087AD1"/>
    <w:rsid w:val="00115C24"/>
    <w:rsid w:val="0018154E"/>
    <w:rsid w:val="00182D0B"/>
    <w:rsid w:val="00222180"/>
    <w:rsid w:val="0022701D"/>
    <w:rsid w:val="00251170"/>
    <w:rsid w:val="002C0535"/>
    <w:rsid w:val="0030166F"/>
    <w:rsid w:val="00311B09"/>
    <w:rsid w:val="003172B9"/>
    <w:rsid w:val="00322F3C"/>
    <w:rsid w:val="00350444"/>
    <w:rsid w:val="003A03E9"/>
    <w:rsid w:val="003B7C63"/>
    <w:rsid w:val="003C1DA5"/>
    <w:rsid w:val="003D188D"/>
    <w:rsid w:val="003D198A"/>
    <w:rsid w:val="003E3E69"/>
    <w:rsid w:val="003F1182"/>
    <w:rsid w:val="003F3202"/>
    <w:rsid w:val="003F5E4A"/>
    <w:rsid w:val="004A5806"/>
    <w:rsid w:val="004B2F84"/>
    <w:rsid w:val="004E4E03"/>
    <w:rsid w:val="005406FF"/>
    <w:rsid w:val="00542044"/>
    <w:rsid w:val="006452F8"/>
    <w:rsid w:val="00664758"/>
    <w:rsid w:val="006D0962"/>
    <w:rsid w:val="007A3602"/>
    <w:rsid w:val="007D2982"/>
    <w:rsid w:val="007E0726"/>
    <w:rsid w:val="0082117F"/>
    <w:rsid w:val="00842894"/>
    <w:rsid w:val="008F3375"/>
    <w:rsid w:val="00904880"/>
    <w:rsid w:val="009148AD"/>
    <w:rsid w:val="00920A51"/>
    <w:rsid w:val="00964FF0"/>
    <w:rsid w:val="009D29E3"/>
    <w:rsid w:val="009D6174"/>
    <w:rsid w:val="009D7A44"/>
    <w:rsid w:val="00A01BA6"/>
    <w:rsid w:val="00A30716"/>
    <w:rsid w:val="00AA5FC6"/>
    <w:rsid w:val="00AC13DB"/>
    <w:rsid w:val="00B30FDD"/>
    <w:rsid w:val="00B36EC6"/>
    <w:rsid w:val="00BC50D7"/>
    <w:rsid w:val="00BF369B"/>
    <w:rsid w:val="00C45892"/>
    <w:rsid w:val="00C4615A"/>
    <w:rsid w:val="00C67B85"/>
    <w:rsid w:val="00CA0CED"/>
    <w:rsid w:val="00D07D69"/>
    <w:rsid w:val="00D07F79"/>
    <w:rsid w:val="00D855F8"/>
    <w:rsid w:val="00DD4B6D"/>
    <w:rsid w:val="00E179B8"/>
    <w:rsid w:val="00E2147E"/>
    <w:rsid w:val="00E35E61"/>
    <w:rsid w:val="00E4490B"/>
    <w:rsid w:val="00E52AEC"/>
    <w:rsid w:val="00E61395"/>
    <w:rsid w:val="00EB3E30"/>
    <w:rsid w:val="00F61237"/>
    <w:rsid w:val="00F63859"/>
    <w:rsid w:val="00FA4408"/>
    <w:rsid w:val="00FA54F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59707-EDE9-4674-8F6E-E4B805D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458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45892"/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paragraph" w:styleId="ListParagraph">
    <w:name w:val="List Paragraph"/>
    <w:basedOn w:val="Normal"/>
    <w:uiPriority w:val="34"/>
    <w:qFormat/>
    <w:rsid w:val="00664758"/>
    <w:pPr>
      <w:ind w:left="720"/>
      <w:contextualSpacing/>
    </w:pPr>
  </w:style>
  <w:style w:type="paragraph" w:customStyle="1" w:styleId="Default">
    <w:name w:val="Default"/>
    <w:rsid w:val="00964F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F8BA-1D02-4AD6-9461-68C10FD4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Mavrommatis  Yiannos</cp:lastModifiedBy>
  <cp:revision>2</cp:revision>
  <cp:lastPrinted>2017-05-12T10:32:00Z</cp:lastPrinted>
  <dcterms:created xsi:type="dcterms:W3CDTF">2020-02-10T07:16:00Z</dcterms:created>
  <dcterms:modified xsi:type="dcterms:W3CDTF">2020-02-10T07:16:00Z</dcterms:modified>
</cp:coreProperties>
</file>